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08" w:rsidRPr="007B10E1" w:rsidRDefault="00472608" w:rsidP="00472608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b/>
          <w:color w:val="313E46"/>
          <w:sz w:val="28"/>
          <w:szCs w:val="28"/>
          <w:lang w:val="uk-UA" w:eastAsia="ru-RU"/>
        </w:rPr>
      </w:pPr>
      <w:r w:rsidRPr="007B10E1">
        <w:rPr>
          <w:rFonts w:ascii="Times New Roman" w:eastAsia="Times New Roman" w:hAnsi="Times New Roman" w:cs="Times New Roman"/>
          <w:b/>
          <w:color w:val="313E46"/>
          <w:sz w:val="28"/>
          <w:szCs w:val="28"/>
          <w:lang w:val="uk-UA" w:eastAsia="ru-RU"/>
        </w:rPr>
        <w:t>КЗО «Дніпропетровський  навчально-реабілітаційний центр №1»ДОР»</w:t>
      </w:r>
    </w:p>
    <w:p w:rsidR="00472608" w:rsidRDefault="00472608" w:rsidP="00472608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val="uk-UA" w:eastAsia="ru-RU"/>
        </w:rPr>
      </w:pPr>
    </w:p>
    <w:p w:rsidR="00472608" w:rsidRDefault="00472608" w:rsidP="00472608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val="uk-UA" w:eastAsia="ru-RU"/>
        </w:rPr>
      </w:pPr>
    </w:p>
    <w:p w:rsidR="00472608" w:rsidRDefault="00472608" w:rsidP="00472608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val="uk-UA" w:eastAsia="ru-RU"/>
        </w:rPr>
      </w:pPr>
    </w:p>
    <w:p w:rsidR="00472608" w:rsidRDefault="00472608" w:rsidP="00472608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val="uk-UA" w:eastAsia="ru-RU"/>
        </w:rPr>
      </w:pPr>
    </w:p>
    <w:p w:rsidR="00472608" w:rsidRDefault="00472608" w:rsidP="00472608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val="uk-UA" w:eastAsia="ru-RU"/>
        </w:rPr>
      </w:pPr>
    </w:p>
    <w:p w:rsidR="00472608" w:rsidRDefault="00472608" w:rsidP="00472608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val="uk-UA" w:eastAsia="ru-RU"/>
        </w:rPr>
      </w:pPr>
      <w:bookmarkStart w:id="0" w:name="_GoBack"/>
      <w:bookmarkEnd w:id="0"/>
    </w:p>
    <w:p w:rsidR="00472608" w:rsidRPr="007B10E1" w:rsidRDefault="00472608" w:rsidP="00472608">
      <w:pPr>
        <w:shd w:val="clear" w:color="auto" w:fill="F9F9F9"/>
        <w:spacing w:after="120" w:line="255" w:lineRule="atLeast"/>
        <w:jc w:val="center"/>
        <w:rPr>
          <w:rFonts w:ascii="Times New Roman" w:eastAsia="Times New Roman" w:hAnsi="Times New Roman" w:cs="Times New Roman"/>
          <w:b/>
          <w:color w:val="313E46"/>
          <w:sz w:val="28"/>
          <w:szCs w:val="28"/>
          <w:lang w:val="uk-UA" w:eastAsia="ru-RU"/>
        </w:rPr>
      </w:pPr>
    </w:p>
    <w:p w:rsidR="00472608" w:rsidRPr="007B10E1" w:rsidRDefault="00472608" w:rsidP="00472608">
      <w:pPr>
        <w:shd w:val="clear" w:color="auto" w:fill="F9F9F9"/>
        <w:spacing w:after="120" w:line="255" w:lineRule="atLeast"/>
        <w:jc w:val="center"/>
        <w:rPr>
          <w:rFonts w:ascii="Times New Roman" w:eastAsia="Times New Roman" w:hAnsi="Times New Roman" w:cs="Times New Roman"/>
          <w:b/>
          <w:color w:val="313E46"/>
          <w:sz w:val="40"/>
          <w:szCs w:val="40"/>
          <w:lang w:val="uk-UA" w:eastAsia="ru-RU"/>
        </w:rPr>
      </w:pPr>
      <w:r w:rsidRPr="007B10E1">
        <w:rPr>
          <w:rFonts w:ascii="Times New Roman" w:eastAsia="Times New Roman" w:hAnsi="Times New Roman" w:cs="Times New Roman"/>
          <w:b/>
          <w:color w:val="313E46"/>
          <w:sz w:val="40"/>
          <w:szCs w:val="40"/>
          <w:lang w:val="uk-UA" w:eastAsia="ru-RU"/>
        </w:rPr>
        <w:t>Доповідь:</w:t>
      </w:r>
    </w:p>
    <w:p w:rsidR="00472608" w:rsidRPr="007B10E1" w:rsidRDefault="00472608" w:rsidP="00472608">
      <w:pPr>
        <w:shd w:val="clear" w:color="auto" w:fill="F9F9F9"/>
        <w:spacing w:after="120" w:line="255" w:lineRule="atLeast"/>
        <w:jc w:val="center"/>
        <w:rPr>
          <w:rFonts w:ascii="Times New Roman" w:eastAsia="Times New Roman" w:hAnsi="Times New Roman" w:cs="Times New Roman"/>
          <w:b/>
          <w:color w:val="313E46"/>
          <w:sz w:val="40"/>
          <w:szCs w:val="40"/>
          <w:lang w:val="uk-UA" w:eastAsia="ru-RU"/>
        </w:rPr>
      </w:pPr>
      <w:r w:rsidRPr="007B10E1">
        <w:rPr>
          <w:rFonts w:ascii="Times New Roman" w:eastAsia="Times New Roman" w:hAnsi="Times New Roman" w:cs="Times New Roman"/>
          <w:b/>
          <w:color w:val="313E46"/>
          <w:sz w:val="40"/>
          <w:szCs w:val="40"/>
          <w:lang w:val="uk-UA" w:eastAsia="ru-RU"/>
        </w:rPr>
        <w:t xml:space="preserve">«Знайомство  з основними положеннями </w:t>
      </w:r>
      <w:proofErr w:type="spellStart"/>
      <w:r w:rsidRPr="007B10E1">
        <w:rPr>
          <w:rFonts w:ascii="Times New Roman" w:eastAsia="Times New Roman" w:hAnsi="Times New Roman" w:cs="Times New Roman"/>
          <w:b/>
          <w:color w:val="313E46"/>
          <w:sz w:val="40"/>
          <w:szCs w:val="40"/>
          <w:lang w:val="uk-UA" w:eastAsia="ru-RU"/>
        </w:rPr>
        <w:t>компетентністного</w:t>
      </w:r>
      <w:proofErr w:type="spellEnd"/>
      <w:r w:rsidRPr="007B10E1">
        <w:rPr>
          <w:rFonts w:ascii="Times New Roman" w:eastAsia="Times New Roman" w:hAnsi="Times New Roman" w:cs="Times New Roman"/>
          <w:b/>
          <w:color w:val="313E46"/>
          <w:sz w:val="40"/>
          <w:szCs w:val="40"/>
          <w:lang w:val="uk-UA" w:eastAsia="ru-RU"/>
        </w:rPr>
        <w:t xml:space="preserve"> підходу в організації навчально-виховного процесу»</w:t>
      </w:r>
    </w:p>
    <w:p w:rsidR="00472608" w:rsidRPr="007B10E1" w:rsidRDefault="00472608" w:rsidP="00472608">
      <w:pPr>
        <w:shd w:val="clear" w:color="auto" w:fill="F9F9F9"/>
        <w:spacing w:after="120" w:line="255" w:lineRule="atLeast"/>
        <w:jc w:val="center"/>
        <w:rPr>
          <w:rFonts w:ascii="Times New Roman" w:eastAsia="Times New Roman" w:hAnsi="Times New Roman" w:cs="Times New Roman"/>
          <w:b/>
          <w:color w:val="313E46"/>
          <w:sz w:val="40"/>
          <w:szCs w:val="40"/>
          <w:lang w:val="uk-UA" w:eastAsia="ru-RU"/>
        </w:rPr>
      </w:pPr>
    </w:p>
    <w:p w:rsidR="00472608" w:rsidRDefault="00472608" w:rsidP="00472608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40"/>
          <w:szCs w:val="40"/>
          <w:lang w:val="uk-UA" w:eastAsia="ru-RU"/>
        </w:rPr>
      </w:pPr>
    </w:p>
    <w:p w:rsidR="00472608" w:rsidRDefault="00472608" w:rsidP="00472608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40"/>
          <w:szCs w:val="40"/>
          <w:lang w:val="uk-UA" w:eastAsia="ru-RU"/>
        </w:rPr>
      </w:pPr>
    </w:p>
    <w:p w:rsidR="00472608" w:rsidRDefault="00472608" w:rsidP="00472608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40"/>
          <w:szCs w:val="40"/>
          <w:lang w:val="uk-UA" w:eastAsia="ru-RU"/>
        </w:rPr>
      </w:pPr>
    </w:p>
    <w:p w:rsidR="00472608" w:rsidRDefault="00472608" w:rsidP="00472608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40"/>
          <w:szCs w:val="40"/>
          <w:lang w:val="uk-UA" w:eastAsia="ru-RU"/>
        </w:rPr>
      </w:pPr>
    </w:p>
    <w:p w:rsidR="00472608" w:rsidRPr="007B10E1" w:rsidRDefault="00472608" w:rsidP="00472608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b/>
          <w:color w:val="313E46"/>
          <w:sz w:val="32"/>
          <w:szCs w:val="32"/>
          <w:lang w:val="uk-UA" w:eastAsia="ru-RU"/>
        </w:rPr>
      </w:pPr>
      <w:r w:rsidRPr="007B10E1">
        <w:rPr>
          <w:rFonts w:ascii="Times New Roman" w:eastAsia="Times New Roman" w:hAnsi="Times New Roman" w:cs="Times New Roman"/>
          <w:b/>
          <w:color w:val="313E46"/>
          <w:sz w:val="40"/>
          <w:szCs w:val="40"/>
          <w:lang w:val="uk-UA" w:eastAsia="ru-RU"/>
        </w:rPr>
        <w:t xml:space="preserve">                                             </w:t>
      </w:r>
      <w:r w:rsidRPr="007B10E1">
        <w:rPr>
          <w:rFonts w:ascii="Times New Roman" w:eastAsia="Times New Roman" w:hAnsi="Times New Roman" w:cs="Times New Roman"/>
          <w:b/>
          <w:color w:val="313E46"/>
          <w:sz w:val="32"/>
          <w:szCs w:val="32"/>
          <w:lang w:val="uk-UA" w:eastAsia="ru-RU"/>
        </w:rPr>
        <w:t xml:space="preserve">Вихователь:  </w:t>
      </w:r>
      <w:proofErr w:type="spellStart"/>
      <w:r w:rsidRPr="007B10E1">
        <w:rPr>
          <w:rFonts w:ascii="Times New Roman" w:eastAsia="Times New Roman" w:hAnsi="Times New Roman" w:cs="Times New Roman"/>
          <w:b/>
          <w:color w:val="313E46"/>
          <w:sz w:val="32"/>
          <w:szCs w:val="32"/>
          <w:lang w:val="uk-UA" w:eastAsia="ru-RU"/>
        </w:rPr>
        <w:t>Мошура</w:t>
      </w:r>
      <w:proofErr w:type="spellEnd"/>
      <w:r w:rsidRPr="007B10E1">
        <w:rPr>
          <w:rFonts w:ascii="Times New Roman" w:eastAsia="Times New Roman" w:hAnsi="Times New Roman" w:cs="Times New Roman"/>
          <w:b/>
          <w:color w:val="313E46"/>
          <w:sz w:val="32"/>
          <w:szCs w:val="32"/>
          <w:lang w:val="uk-UA" w:eastAsia="ru-RU"/>
        </w:rPr>
        <w:t xml:space="preserve"> Л.В.</w:t>
      </w:r>
    </w:p>
    <w:p w:rsidR="00472608" w:rsidRDefault="00472608" w:rsidP="00472608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32"/>
          <w:szCs w:val="32"/>
          <w:lang w:val="uk-UA" w:eastAsia="ru-RU"/>
        </w:rPr>
      </w:pPr>
    </w:p>
    <w:p w:rsidR="00472608" w:rsidRDefault="00472608" w:rsidP="00472608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32"/>
          <w:szCs w:val="32"/>
          <w:lang w:val="uk-UA" w:eastAsia="ru-RU"/>
        </w:rPr>
      </w:pPr>
    </w:p>
    <w:p w:rsidR="00472608" w:rsidRDefault="00472608" w:rsidP="00472608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32"/>
          <w:szCs w:val="32"/>
          <w:lang w:val="uk-UA" w:eastAsia="ru-RU"/>
        </w:rPr>
      </w:pPr>
    </w:p>
    <w:p w:rsidR="00472608" w:rsidRDefault="00472608" w:rsidP="00472608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32"/>
          <w:szCs w:val="32"/>
          <w:lang w:val="uk-UA" w:eastAsia="ru-RU"/>
        </w:rPr>
      </w:pPr>
    </w:p>
    <w:p w:rsidR="00472608" w:rsidRDefault="00472608" w:rsidP="00472608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32"/>
          <w:szCs w:val="32"/>
          <w:lang w:val="uk-UA" w:eastAsia="ru-RU"/>
        </w:rPr>
      </w:pPr>
    </w:p>
    <w:p w:rsidR="00472608" w:rsidRDefault="00472608" w:rsidP="00472608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32"/>
          <w:szCs w:val="32"/>
          <w:lang w:val="uk-UA" w:eastAsia="ru-RU"/>
        </w:rPr>
      </w:pPr>
    </w:p>
    <w:p w:rsidR="00472608" w:rsidRDefault="00472608" w:rsidP="00472608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32"/>
          <w:szCs w:val="32"/>
          <w:lang w:val="uk-UA" w:eastAsia="ru-RU"/>
        </w:rPr>
      </w:pPr>
    </w:p>
    <w:p w:rsidR="00472608" w:rsidRDefault="00472608" w:rsidP="00472608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32"/>
          <w:szCs w:val="32"/>
          <w:lang w:val="uk-UA" w:eastAsia="ru-RU"/>
        </w:rPr>
      </w:pPr>
    </w:p>
    <w:p w:rsidR="00472608" w:rsidRDefault="00472608" w:rsidP="00472608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32"/>
          <w:szCs w:val="32"/>
          <w:lang w:val="uk-UA" w:eastAsia="ru-RU"/>
        </w:rPr>
      </w:pPr>
    </w:p>
    <w:p w:rsidR="00472608" w:rsidRPr="007B10E1" w:rsidRDefault="00472608" w:rsidP="00472608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b/>
          <w:color w:val="313E46"/>
          <w:sz w:val="32"/>
          <w:szCs w:val="32"/>
          <w:lang w:val="uk-UA" w:eastAsia="ru-RU"/>
        </w:rPr>
      </w:pPr>
      <w:r w:rsidRPr="007B10E1">
        <w:rPr>
          <w:rFonts w:ascii="Times New Roman" w:eastAsia="Times New Roman" w:hAnsi="Times New Roman" w:cs="Times New Roman"/>
          <w:b/>
          <w:color w:val="313E46"/>
          <w:sz w:val="32"/>
          <w:szCs w:val="32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313E46"/>
          <w:sz w:val="32"/>
          <w:szCs w:val="32"/>
          <w:lang w:val="uk-UA" w:eastAsia="ru-RU"/>
        </w:rPr>
        <w:t xml:space="preserve">      </w:t>
      </w:r>
      <w:r w:rsidRPr="007B10E1">
        <w:rPr>
          <w:rFonts w:ascii="Times New Roman" w:eastAsia="Times New Roman" w:hAnsi="Times New Roman" w:cs="Times New Roman"/>
          <w:b/>
          <w:color w:val="313E46"/>
          <w:sz w:val="32"/>
          <w:szCs w:val="32"/>
          <w:lang w:val="uk-UA" w:eastAsia="ru-RU"/>
        </w:rPr>
        <w:t xml:space="preserve">   </w:t>
      </w:r>
      <w:proofErr w:type="spellStart"/>
      <w:r w:rsidRPr="007B10E1">
        <w:rPr>
          <w:rFonts w:ascii="Times New Roman" w:eastAsia="Times New Roman" w:hAnsi="Times New Roman" w:cs="Times New Roman"/>
          <w:b/>
          <w:color w:val="313E46"/>
          <w:sz w:val="32"/>
          <w:szCs w:val="32"/>
          <w:lang w:val="uk-UA" w:eastAsia="ru-RU"/>
        </w:rPr>
        <w:t>м.Дніпро</w:t>
      </w:r>
      <w:proofErr w:type="spellEnd"/>
    </w:p>
    <w:p w:rsidR="00472608" w:rsidRDefault="00472608" w:rsidP="00472608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40"/>
          <w:szCs w:val="40"/>
          <w:lang w:val="uk-UA" w:eastAsia="ru-RU"/>
        </w:rPr>
      </w:pPr>
    </w:p>
    <w:p w:rsidR="00472608" w:rsidRDefault="00472608" w:rsidP="005F4309">
      <w:pPr>
        <w:shd w:val="clear" w:color="auto" w:fill="F9F9F9"/>
        <w:spacing w:before="525" w:after="100" w:afterAutospacing="1" w:line="585" w:lineRule="atLeast"/>
        <w:outlineLvl w:val="0"/>
        <w:rPr>
          <w:rFonts w:ascii="Times New Roman" w:eastAsia="Times New Roman" w:hAnsi="Times New Roman" w:cs="Times New Roman"/>
          <w:b/>
          <w:bCs/>
          <w:color w:val="313E46"/>
          <w:kern w:val="36"/>
          <w:sz w:val="28"/>
          <w:szCs w:val="28"/>
          <w:lang w:val="uk-UA" w:eastAsia="ru-RU"/>
        </w:rPr>
      </w:pPr>
    </w:p>
    <w:p w:rsidR="005F4309" w:rsidRPr="005F4309" w:rsidRDefault="005F4309" w:rsidP="005F4309">
      <w:pPr>
        <w:shd w:val="clear" w:color="auto" w:fill="F9F9F9"/>
        <w:spacing w:before="525" w:after="100" w:afterAutospacing="1" w:line="585" w:lineRule="atLeast"/>
        <w:outlineLvl w:val="0"/>
        <w:rPr>
          <w:rFonts w:ascii="Times New Roman" w:eastAsia="Times New Roman" w:hAnsi="Times New Roman" w:cs="Times New Roman"/>
          <w:b/>
          <w:bCs/>
          <w:color w:val="313E46"/>
          <w:kern w:val="36"/>
          <w:sz w:val="28"/>
          <w:szCs w:val="28"/>
          <w:lang w:eastAsia="ru-RU"/>
        </w:rPr>
      </w:pPr>
      <w:proofErr w:type="spellStart"/>
      <w:r w:rsidRPr="005F4309">
        <w:rPr>
          <w:rFonts w:ascii="Times New Roman" w:eastAsia="Times New Roman" w:hAnsi="Times New Roman" w:cs="Times New Roman"/>
          <w:b/>
          <w:bCs/>
          <w:color w:val="313E46"/>
          <w:kern w:val="36"/>
          <w:sz w:val="28"/>
          <w:szCs w:val="28"/>
          <w:lang w:eastAsia="ru-RU"/>
        </w:rPr>
        <w:t>Основні</w:t>
      </w:r>
      <w:proofErr w:type="spellEnd"/>
      <w:r w:rsidRPr="005F4309">
        <w:rPr>
          <w:rFonts w:ascii="Times New Roman" w:eastAsia="Times New Roman" w:hAnsi="Times New Roman" w:cs="Times New Roman"/>
          <w:b/>
          <w:bCs/>
          <w:color w:val="313E46"/>
          <w:kern w:val="3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b/>
          <w:bCs/>
          <w:color w:val="313E46"/>
          <w:kern w:val="36"/>
          <w:sz w:val="28"/>
          <w:szCs w:val="28"/>
          <w:lang w:eastAsia="ru-RU"/>
        </w:rPr>
        <w:t>положення</w:t>
      </w:r>
      <w:proofErr w:type="spellEnd"/>
      <w:r w:rsidRPr="005F4309">
        <w:rPr>
          <w:rFonts w:ascii="Times New Roman" w:eastAsia="Times New Roman" w:hAnsi="Times New Roman" w:cs="Times New Roman"/>
          <w:b/>
          <w:bCs/>
          <w:color w:val="313E46"/>
          <w:kern w:val="3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b/>
          <w:bCs/>
          <w:color w:val="313E46"/>
          <w:kern w:val="36"/>
          <w:sz w:val="28"/>
          <w:szCs w:val="28"/>
          <w:lang w:eastAsia="ru-RU"/>
        </w:rPr>
        <w:t>компетентністного</w:t>
      </w:r>
      <w:proofErr w:type="spellEnd"/>
      <w:r w:rsidRPr="005F4309">
        <w:rPr>
          <w:rFonts w:ascii="Times New Roman" w:eastAsia="Times New Roman" w:hAnsi="Times New Roman" w:cs="Times New Roman"/>
          <w:b/>
          <w:bCs/>
          <w:color w:val="313E46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5F4309">
        <w:rPr>
          <w:rFonts w:ascii="Times New Roman" w:eastAsia="Times New Roman" w:hAnsi="Times New Roman" w:cs="Times New Roman"/>
          <w:b/>
          <w:bCs/>
          <w:color w:val="313E46"/>
          <w:kern w:val="36"/>
          <w:sz w:val="28"/>
          <w:szCs w:val="28"/>
          <w:lang w:eastAsia="ru-RU"/>
        </w:rPr>
        <w:t>п</w:t>
      </w:r>
      <w:proofErr w:type="gramEnd"/>
      <w:r w:rsidRPr="005F4309">
        <w:rPr>
          <w:rFonts w:ascii="Times New Roman" w:eastAsia="Times New Roman" w:hAnsi="Times New Roman" w:cs="Times New Roman"/>
          <w:b/>
          <w:bCs/>
          <w:color w:val="313E46"/>
          <w:kern w:val="36"/>
          <w:sz w:val="28"/>
          <w:szCs w:val="28"/>
          <w:lang w:eastAsia="ru-RU"/>
        </w:rPr>
        <w:t>ідходу</w:t>
      </w:r>
      <w:proofErr w:type="spellEnd"/>
      <w:r w:rsidRPr="005F4309">
        <w:rPr>
          <w:rFonts w:ascii="Times New Roman" w:eastAsia="Times New Roman" w:hAnsi="Times New Roman" w:cs="Times New Roman"/>
          <w:b/>
          <w:bCs/>
          <w:color w:val="313E46"/>
          <w:kern w:val="36"/>
          <w:sz w:val="28"/>
          <w:szCs w:val="28"/>
          <w:lang w:eastAsia="ru-RU"/>
        </w:rPr>
        <w:t xml:space="preserve"> в </w:t>
      </w:r>
      <w:proofErr w:type="spellStart"/>
      <w:r w:rsidRPr="005F4309">
        <w:rPr>
          <w:rFonts w:ascii="Times New Roman" w:eastAsia="Times New Roman" w:hAnsi="Times New Roman" w:cs="Times New Roman"/>
          <w:b/>
          <w:bCs/>
          <w:color w:val="313E46"/>
          <w:kern w:val="36"/>
          <w:sz w:val="28"/>
          <w:szCs w:val="28"/>
          <w:lang w:eastAsia="ru-RU"/>
        </w:rPr>
        <w:t>організації</w:t>
      </w:r>
      <w:proofErr w:type="spellEnd"/>
      <w:r w:rsidRPr="005F4309">
        <w:rPr>
          <w:rFonts w:ascii="Times New Roman" w:eastAsia="Times New Roman" w:hAnsi="Times New Roman" w:cs="Times New Roman"/>
          <w:b/>
          <w:bCs/>
          <w:color w:val="313E46"/>
          <w:kern w:val="3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b/>
          <w:bCs/>
          <w:color w:val="313E46"/>
          <w:kern w:val="36"/>
          <w:sz w:val="28"/>
          <w:szCs w:val="28"/>
          <w:lang w:eastAsia="ru-RU"/>
        </w:rPr>
        <w:t>навчально-виховного</w:t>
      </w:r>
      <w:proofErr w:type="spellEnd"/>
      <w:r w:rsidRPr="005F4309">
        <w:rPr>
          <w:rFonts w:ascii="Times New Roman" w:eastAsia="Times New Roman" w:hAnsi="Times New Roman" w:cs="Times New Roman"/>
          <w:b/>
          <w:bCs/>
          <w:color w:val="313E46"/>
          <w:kern w:val="3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b/>
          <w:bCs/>
          <w:color w:val="313E46"/>
          <w:kern w:val="36"/>
          <w:sz w:val="28"/>
          <w:szCs w:val="28"/>
          <w:lang w:eastAsia="ru-RU"/>
        </w:rPr>
        <w:t>процесу</w:t>
      </w:r>
      <w:proofErr w:type="spellEnd"/>
    </w:p>
    <w:p w:rsidR="005F4309" w:rsidRPr="005F4309" w:rsidRDefault="005F4309" w:rsidP="005F4309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Сформованість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у особистості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ключових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компетентностей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дає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можливість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: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розв’язувати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найрізноманітніші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життєві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проблеми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отримувати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й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критично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аналізувати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інформацію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приймати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рішення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оцінювати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соціальні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наслідки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дій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працювати в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групі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включатись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у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проекти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організовувати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безперервну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самоосвіту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, в 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икористовувати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нові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інформаційні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технології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проявляти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стійкість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перед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труднощами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знаходити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нові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рішення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.</w:t>
      </w:r>
    </w:p>
    <w:p w:rsidR="005F4309" w:rsidRPr="005F4309" w:rsidRDefault="005F4309" w:rsidP="005F4309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Гостроту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проблеми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в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зміні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пріоритетів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у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шкільній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освіті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та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переорієнтацію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на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компетентнісний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підхід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переконливо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продемонстрували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результати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міжнародних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порівняльних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досліджень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за результатами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яких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складається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своєрідний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світовий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рейтинг якості освіти.</w:t>
      </w:r>
    </w:p>
    <w:p w:rsidR="005F4309" w:rsidRPr="005F4309" w:rsidRDefault="005F4309" w:rsidP="005F4309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В Державному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стандарті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базової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та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повної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середньої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освіти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більшість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загально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навчальних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умінь,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навичок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засобів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пізнання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пов’язані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з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компетентністю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як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показую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практика, формування їх у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школі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є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слабкою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ланкою.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Навчання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в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школі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перш за все,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спрямовано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на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надання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учням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певної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кількості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фактичних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знань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формування у них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предметних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навчань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і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навичок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. Школа сьогодні не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навчає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дітей на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достатньому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рівні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приймати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рішення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використовувати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інформаційні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та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комунікаційні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технології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критично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мислити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вирішувати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конфліктні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ситуації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орієнтуватися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на ринку праці.</w:t>
      </w:r>
    </w:p>
    <w:p w:rsidR="005F4309" w:rsidRPr="005F4309" w:rsidRDefault="005F4309" w:rsidP="005F4309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proofErr w:type="spellStart"/>
      <w:r w:rsidRPr="005F4309">
        <w:rPr>
          <w:rFonts w:ascii="Times New Roman" w:eastAsia="Times New Roman" w:hAnsi="Times New Roman" w:cs="Times New Roman"/>
          <w:b/>
          <w:bCs/>
          <w:color w:val="313E46"/>
          <w:sz w:val="28"/>
          <w:szCs w:val="28"/>
          <w:lang w:eastAsia="ru-RU"/>
        </w:rPr>
        <w:t>Що</w:t>
      </w:r>
      <w:proofErr w:type="spellEnd"/>
      <w:r w:rsidRPr="005F4309">
        <w:rPr>
          <w:rFonts w:ascii="Times New Roman" w:eastAsia="Times New Roman" w:hAnsi="Times New Roman" w:cs="Times New Roman"/>
          <w:b/>
          <w:bCs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b/>
          <w:bCs/>
          <w:color w:val="313E46"/>
          <w:sz w:val="28"/>
          <w:szCs w:val="28"/>
          <w:lang w:eastAsia="ru-RU"/>
        </w:rPr>
        <w:t>означає</w:t>
      </w:r>
      <w:proofErr w:type="spellEnd"/>
      <w:r w:rsidRPr="005F4309">
        <w:rPr>
          <w:rFonts w:ascii="Times New Roman" w:eastAsia="Times New Roman" w:hAnsi="Times New Roman" w:cs="Times New Roman"/>
          <w:b/>
          <w:bCs/>
          <w:color w:val="313E46"/>
          <w:sz w:val="28"/>
          <w:szCs w:val="28"/>
          <w:lang w:eastAsia="ru-RU"/>
        </w:rPr>
        <w:t xml:space="preserve"> для школи </w:t>
      </w:r>
      <w:proofErr w:type="spellStart"/>
      <w:r w:rsidRPr="005F4309">
        <w:rPr>
          <w:rFonts w:ascii="Times New Roman" w:eastAsia="Times New Roman" w:hAnsi="Times New Roman" w:cs="Times New Roman"/>
          <w:b/>
          <w:bCs/>
          <w:color w:val="313E46"/>
          <w:sz w:val="28"/>
          <w:szCs w:val="28"/>
          <w:lang w:eastAsia="ru-RU"/>
        </w:rPr>
        <w:t>переорієнтація</w:t>
      </w:r>
      <w:proofErr w:type="spellEnd"/>
      <w:r w:rsidRPr="005F4309">
        <w:rPr>
          <w:rFonts w:ascii="Times New Roman" w:eastAsia="Times New Roman" w:hAnsi="Times New Roman" w:cs="Times New Roman"/>
          <w:b/>
          <w:bCs/>
          <w:color w:val="313E46"/>
          <w:sz w:val="28"/>
          <w:szCs w:val="28"/>
          <w:lang w:eastAsia="ru-RU"/>
        </w:rPr>
        <w:t xml:space="preserve"> на </w:t>
      </w:r>
      <w:proofErr w:type="spellStart"/>
      <w:r w:rsidRPr="005F4309">
        <w:rPr>
          <w:rFonts w:ascii="Times New Roman" w:eastAsia="Times New Roman" w:hAnsi="Times New Roman" w:cs="Times New Roman"/>
          <w:b/>
          <w:bCs/>
          <w:color w:val="313E46"/>
          <w:sz w:val="28"/>
          <w:szCs w:val="28"/>
          <w:lang w:eastAsia="ru-RU"/>
        </w:rPr>
        <w:t>компетентнісний</w:t>
      </w:r>
      <w:proofErr w:type="spellEnd"/>
      <w:r w:rsidRPr="005F4309">
        <w:rPr>
          <w:rFonts w:ascii="Times New Roman" w:eastAsia="Times New Roman" w:hAnsi="Times New Roman" w:cs="Times New Roman"/>
          <w:b/>
          <w:bCs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b/>
          <w:bCs/>
          <w:color w:val="313E46"/>
          <w:sz w:val="28"/>
          <w:szCs w:val="28"/>
          <w:lang w:eastAsia="ru-RU"/>
        </w:rPr>
        <w:t>підхід</w:t>
      </w:r>
      <w:proofErr w:type="spellEnd"/>
      <w:r w:rsidRPr="005F4309">
        <w:rPr>
          <w:rFonts w:ascii="Times New Roman" w:eastAsia="Times New Roman" w:hAnsi="Times New Roman" w:cs="Times New Roman"/>
          <w:b/>
          <w:bCs/>
          <w:color w:val="313E46"/>
          <w:sz w:val="28"/>
          <w:szCs w:val="28"/>
          <w:lang w:eastAsia="ru-RU"/>
        </w:rPr>
        <w:t>?</w:t>
      </w:r>
    </w:p>
    <w:p w:rsidR="005F4309" w:rsidRPr="005F4309" w:rsidRDefault="005F4309" w:rsidP="005F4309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Компетентнісний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підхід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означає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спрямованість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навчально-виховного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процесу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на формування та розвиток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предметних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та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ключових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компетентностей.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Перехід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до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компетентнісного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підходу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означає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:</w:t>
      </w:r>
    </w:p>
    <w:p w:rsidR="005F4309" w:rsidRPr="005F4309" w:rsidRDefault="005F4309" w:rsidP="005F430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переорієнтацію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з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процесу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на результат освіти в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діяльнісному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вимірі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;</w:t>
      </w:r>
    </w:p>
    <w:p w:rsidR="005F4309" w:rsidRPr="005F4309" w:rsidRDefault="005F4309" w:rsidP="005F430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зміщення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акценту з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накопичування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нормативно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визначених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знань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умінь і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навичок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на формування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й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розвиток в учнів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здатності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практично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діяти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застосовувати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досвід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успішних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дій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у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конкретних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ситуаціях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;</w:t>
      </w:r>
    </w:p>
    <w:p w:rsidR="005F4309" w:rsidRPr="005F4309" w:rsidRDefault="005F4309" w:rsidP="005F430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розвиток особистісних якостей учнів;</w:t>
      </w:r>
    </w:p>
    <w:p w:rsidR="005F4309" w:rsidRPr="005F4309" w:rsidRDefault="005F4309" w:rsidP="005F430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здатність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застосовувати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компетентності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в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навчанні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та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житті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а не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тільки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наявність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в учнів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внутрішньої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організації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знань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;</w:t>
      </w:r>
    </w:p>
    <w:p w:rsidR="005F4309" w:rsidRPr="005F4309" w:rsidRDefault="005F4309" w:rsidP="005F430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зміну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уявлення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про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оцінювання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результати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навчальної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діяльності,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які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розглядаються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як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особисті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якості учнів;</w:t>
      </w:r>
    </w:p>
    <w:p w:rsidR="005F4309" w:rsidRPr="005F4309" w:rsidRDefault="005F4309" w:rsidP="005F430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відмову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від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перевірки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рівня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засвоєння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великого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обсягу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навчального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матеріалу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на формальному, репродуктивному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рівні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;</w:t>
      </w:r>
    </w:p>
    <w:p w:rsidR="005F4309" w:rsidRPr="005F4309" w:rsidRDefault="005F4309" w:rsidP="005F430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lastRenderedPageBreak/>
        <w:t>відмову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від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так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званої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енциклопедичності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змісту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шкільного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навчання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а формування у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школярів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передусім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ті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знання,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які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є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необхідними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для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виконання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практичних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завдань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;</w:t>
      </w:r>
    </w:p>
    <w:p w:rsidR="005F4309" w:rsidRPr="005F4309" w:rsidRDefault="005F4309" w:rsidP="005F430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поглиблення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диференціації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навчання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особливо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профільного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тобто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відмова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від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засвоєння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всіма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учнями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знань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і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вмінь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що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є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базовими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лише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для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професійної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освіти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певного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профілю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.</w:t>
      </w:r>
    </w:p>
    <w:p w:rsidR="005F4309" w:rsidRPr="005F4309" w:rsidRDefault="005F4309" w:rsidP="005F4309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Що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необхідно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для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сприяння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формуванню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компетентностей особистості?</w:t>
      </w:r>
    </w:p>
    <w:p w:rsidR="005F4309" w:rsidRPr="005F4309" w:rsidRDefault="005F4309" w:rsidP="005F4309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Зміни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у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змісті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освіти, а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саме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:</w:t>
      </w:r>
    </w:p>
    <w:p w:rsidR="005F4309" w:rsidRPr="005F4309" w:rsidRDefault="005F4309" w:rsidP="005F4309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зміни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в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методиці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викладання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предметів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;</w:t>
      </w:r>
    </w:p>
    <w:p w:rsidR="005F4309" w:rsidRPr="005F4309" w:rsidRDefault="005F4309" w:rsidP="005F4309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широке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впровадження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в практику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навчання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таких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альтернативних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форм, як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проектна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та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дослідницька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діяльність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;</w:t>
      </w:r>
    </w:p>
    <w:p w:rsidR="005F4309" w:rsidRPr="005F4309" w:rsidRDefault="005F4309" w:rsidP="005F4309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посилення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діяльнісного характеру освіти.</w:t>
      </w:r>
    </w:p>
    <w:p w:rsidR="005F4309" w:rsidRPr="005F4309" w:rsidRDefault="005F4309" w:rsidP="005F4309">
      <w:pPr>
        <w:shd w:val="clear" w:color="auto" w:fill="F9F9F9"/>
        <w:spacing w:after="120" w:line="255" w:lineRule="atLeast"/>
        <w:jc w:val="center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r w:rsidRPr="005F4309">
        <w:rPr>
          <w:rFonts w:ascii="Times New Roman" w:eastAsia="Times New Roman" w:hAnsi="Times New Roman" w:cs="Times New Roman"/>
          <w:b/>
          <w:bCs/>
          <w:color w:val="313E46"/>
          <w:sz w:val="28"/>
          <w:szCs w:val="28"/>
          <w:lang w:eastAsia="ru-RU"/>
        </w:rPr>
        <w:t xml:space="preserve">Модель розвитку </w:t>
      </w:r>
      <w:proofErr w:type="spellStart"/>
      <w:r w:rsidRPr="005F4309">
        <w:rPr>
          <w:rFonts w:ascii="Times New Roman" w:eastAsia="Times New Roman" w:hAnsi="Times New Roman" w:cs="Times New Roman"/>
          <w:b/>
          <w:bCs/>
          <w:color w:val="313E46"/>
          <w:sz w:val="28"/>
          <w:szCs w:val="28"/>
          <w:lang w:eastAsia="ru-RU"/>
        </w:rPr>
        <w:t>компетентності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1"/>
      </w:tblGrid>
      <w:tr w:rsidR="005F4309" w:rsidRPr="005F4309" w:rsidTr="005F4309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309" w:rsidRPr="005F4309" w:rsidRDefault="005F4309" w:rsidP="005F4309">
            <w:pPr>
              <w:spacing w:after="12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БУТИ</w:t>
            </w:r>
          </w:p>
        </w:tc>
      </w:tr>
      <w:tr w:rsidR="005F4309" w:rsidRPr="005F4309" w:rsidTr="005F4309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309" w:rsidRPr="005F4309" w:rsidRDefault="005F4309" w:rsidP="005F4309">
            <w:pPr>
              <w:spacing w:after="12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ВОЛОДІТИ</w:t>
            </w:r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креативна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функція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F4309" w:rsidRPr="005F4309" w:rsidTr="005F4309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309" w:rsidRPr="005F4309" w:rsidRDefault="005F4309" w:rsidP="005F4309">
            <w:pPr>
              <w:spacing w:after="12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ВМІТИ</w:t>
            </w:r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діяльнісна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функція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F4309" w:rsidRPr="005F4309" w:rsidTr="005F4309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309" w:rsidRPr="005F4309" w:rsidRDefault="005F4309" w:rsidP="005F4309">
            <w:pPr>
              <w:spacing w:after="12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ЗНАТИ</w:t>
            </w:r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інформаційна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функція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5F4309" w:rsidRPr="005F4309" w:rsidRDefault="005F4309" w:rsidP="005F4309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 </w:t>
      </w:r>
    </w:p>
    <w:p w:rsidR="005F4309" w:rsidRPr="005F4309" w:rsidRDefault="005F4309" w:rsidP="005F4309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Сьогодні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існує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три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підходи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(три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моделі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), на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основі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яких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можна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аналізувати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й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розбудовувати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освітній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процес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у сучасній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школі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це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підхід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з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погляду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на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зміст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навчання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, результат.</w:t>
      </w:r>
    </w:p>
    <w:p w:rsidR="005F4309" w:rsidRPr="005F4309" w:rsidRDefault="005F4309" w:rsidP="005F4309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Підхід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з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погляду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змісту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де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важливим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є те, "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що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вивчається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учнями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в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школі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", і навчальний план (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навчальні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програми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) є набором "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знаннєвих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"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можливостей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учня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які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можуть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бути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реалізовані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на уроках і в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позаурочний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час.</w:t>
      </w:r>
    </w:p>
    <w:p w:rsidR="005F4309" w:rsidRPr="005F4309" w:rsidRDefault="005F4309" w:rsidP="005F4309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Підхід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з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погляду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навчання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за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якого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суттєвими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питаннями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є: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що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відбувається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під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час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навчання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? Як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учні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вчаться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?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Що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насправді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вони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засвоюють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з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викладеного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?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Аналізу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підлягають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"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реальні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"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явища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та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процеси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.</w:t>
      </w:r>
    </w:p>
    <w:p w:rsidR="005F4309" w:rsidRPr="005F4309" w:rsidRDefault="005F4309" w:rsidP="005F4309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Підхід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з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погляду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результатів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який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спрямовує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навчально-виховний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процес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на формування та розвиток в учнів комплексу компетентностей (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знань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умінь,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навичок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ставлень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тощо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),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якими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вони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оволодіють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закінчуючи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школу.</w:t>
      </w:r>
    </w:p>
    <w:p w:rsidR="005F4309" w:rsidRDefault="005F4309" w:rsidP="005F4309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b/>
          <w:bCs/>
          <w:color w:val="313E46"/>
          <w:sz w:val="28"/>
          <w:szCs w:val="28"/>
          <w:lang w:eastAsia="ru-RU"/>
        </w:rPr>
      </w:pPr>
      <w:proofErr w:type="spellStart"/>
      <w:r w:rsidRPr="005F4309">
        <w:rPr>
          <w:rFonts w:ascii="Times New Roman" w:eastAsia="Times New Roman" w:hAnsi="Times New Roman" w:cs="Times New Roman"/>
          <w:b/>
          <w:bCs/>
          <w:color w:val="313E46"/>
          <w:sz w:val="28"/>
          <w:szCs w:val="28"/>
          <w:lang w:eastAsia="ru-RU"/>
        </w:rPr>
        <w:t>Домінанти</w:t>
      </w:r>
      <w:proofErr w:type="spellEnd"/>
      <w:r w:rsidRPr="005F4309">
        <w:rPr>
          <w:rFonts w:ascii="Times New Roman" w:eastAsia="Times New Roman" w:hAnsi="Times New Roman" w:cs="Times New Roman"/>
          <w:b/>
          <w:bCs/>
          <w:color w:val="313E46"/>
          <w:sz w:val="28"/>
          <w:szCs w:val="28"/>
          <w:lang w:eastAsia="ru-RU"/>
        </w:rPr>
        <w:t xml:space="preserve"> та </w:t>
      </w:r>
      <w:proofErr w:type="spellStart"/>
      <w:r w:rsidRPr="005F4309">
        <w:rPr>
          <w:rFonts w:ascii="Times New Roman" w:eastAsia="Times New Roman" w:hAnsi="Times New Roman" w:cs="Times New Roman"/>
          <w:b/>
          <w:bCs/>
          <w:color w:val="313E46"/>
          <w:sz w:val="28"/>
          <w:szCs w:val="28"/>
          <w:lang w:eastAsia="ru-RU"/>
        </w:rPr>
        <w:t>якісні</w:t>
      </w:r>
      <w:proofErr w:type="spellEnd"/>
      <w:r w:rsidRPr="005F4309">
        <w:rPr>
          <w:rFonts w:ascii="Times New Roman" w:eastAsia="Times New Roman" w:hAnsi="Times New Roman" w:cs="Times New Roman"/>
          <w:b/>
          <w:bCs/>
          <w:color w:val="313E46"/>
          <w:sz w:val="28"/>
          <w:szCs w:val="28"/>
          <w:lang w:eastAsia="ru-RU"/>
        </w:rPr>
        <w:t xml:space="preserve"> характеристики </w:t>
      </w:r>
      <w:proofErr w:type="spellStart"/>
      <w:r w:rsidRPr="005F4309">
        <w:rPr>
          <w:rFonts w:ascii="Times New Roman" w:eastAsia="Times New Roman" w:hAnsi="Times New Roman" w:cs="Times New Roman"/>
          <w:b/>
          <w:bCs/>
          <w:color w:val="313E46"/>
          <w:sz w:val="28"/>
          <w:szCs w:val="28"/>
          <w:lang w:eastAsia="ru-RU"/>
        </w:rPr>
        <w:t>традиційної</w:t>
      </w:r>
      <w:proofErr w:type="spellEnd"/>
      <w:r w:rsidRPr="005F4309">
        <w:rPr>
          <w:rFonts w:ascii="Times New Roman" w:eastAsia="Times New Roman" w:hAnsi="Times New Roman" w:cs="Times New Roman"/>
          <w:b/>
          <w:bCs/>
          <w:color w:val="313E46"/>
          <w:sz w:val="28"/>
          <w:szCs w:val="28"/>
          <w:lang w:eastAsia="ru-RU"/>
        </w:rPr>
        <w:t xml:space="preserve"> школи та школи </w:t>
      </w:r>
      <w:proofErr w:type="spellStart"/>
      <w:r w:rsidRPr="005F4309">
        <w:rPr>
          <w:rFonts w:ascii="Times New Roman" w:eastAsia="Times New Roman" w:hAnsi="Times New Roman" w:cs="Times New Roman"/>
          <w:b/>
          <w:bCs/>
          <w:color w:val="313E46"/>
          <w:sz w:val="28"/>
          <w:szCs w:val="28"/>
          <w:lang w:eastAsia="ru-RU"/>
        </w:rPr>
        <w:t>життєвої</w:t>
      </w:r>
      <w:proofErr w:type="spellEnd"/>
      <w:r w:rsidRPr="005F4309">
        <w:rPr>
          <w:rFonts w:ascii="Times New Roman" w:eastAsia="Times New Roman" w:hAnsi="Times New Roman" w:cs="Times New Roman"/>
          <w:b/>
          <w:bCs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b/>
          <w:bCs/>
          <w:color w:val="313E46"/>
          <w:sz w:val="28"/>
          <w:szCs w:val="28"/>
          <w:lang w:eastAsia="ru-RU"/>
        </w:rPr>
        <w:t>компетентності</w:t>
      </w:r>
      <w:proofErr w:type="spellEnd"/>
    </w:p>
    <w:p w:rsidR="005F4309" w:rsidRPr="005F4309" w:rsidRDefault="005F4309" w:rsidP="005F4309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8"/>
        <w:gridCol w:w="4703"/>
      </w:tblGrid>
      <w:tr w:rsidR="005F4309" w:rsidRPr="005F4309" w:rsidTr="005F430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309" w:rsidRPr="005F4309" w:rsidRDefault="005F4309" w:rsidP="005F430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Традиційний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навчальний заклад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309" w:rsidRPr="005F4309" w:rsidRDefault="005F4309" w:rsidP="005F430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життєвої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компетентності</w:t>
            </w:r>
            <w:proofErr w:type="spellEnd"/>
          </w:p>
        </w:tc>
      </w:tr>
      <w:tr w:rsidR="005F4309" w:rsidRPr="005F4309" w:rsidTr="005F430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309" w:rsidRPr="005F4309" w:rsidRDefault="005F4309" w:rsidP="005F430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знань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досвіду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309" w:rsidRPr="005F4309" w:rsidRDefault="005F4309" w:rsidP="005F430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Розвиток і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саморозвиток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вихованців</w:t>
            </w:r>
          </w:p>
        </w:tc>
      </w:tr>
      <w:tr w:rsidR="005F4309" w:rsidRPr="005F4309" w:rsidTr="005F430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309" w:rsidRPr="005F4309" w:rsidRDefault="005F4309" w:rsidP="005F430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дітей до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майбутнього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309" w:rsidRPr="005F4309" w:rsidRDefault="005F4309" w:rsidP="005F430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саме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</w:p>
        </w:tc>
      </w:tr>
      <w:tr w:rsidR="005F4309" w:rsidRPr="005F4309" w:rsidTr="005F430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309" w:rsidRPr="005F4309" w:rsidRDefault="005F4309" w:rsidP="005F430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Пріоритет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замовлення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309" w:rsidRPr="005F4309" w:rsidRDefault="005F4309" w:rsidP="005F430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Формування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інноваційної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потреби-жити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умовах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постійних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бути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ініціатором</w:t>
            </w:r>
            <w:proofErr w:type="spellEnd"/>
          </w:p>
        </w:tc>
      </w:tr>
      <w:tr w:rsidR="005F4309" w:rsidRPr="005F4309" w:rsidTr="005F430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309" w:rsidRPr="005F4309" w:rsidRDefault="005F4309" w:rsidP="005F430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Прагнення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сформувати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слухняного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виконавця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309" w:rsidRPr="005F4309" w:rsidRDefault="005F4309" w:rsidP="005F430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Орієнтація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вільної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конкурентоспроможної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особистості</w:t>
            </w:r>
          </w:p>
        </w:tc>
      </w:tr>
      <w:tr w:rsidR="005F4309" w:rsidRPr="005F4309" w:rsidTr="005F430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309" w:rsidRPr="005F4309" w:rsidRDefault="005F4309" w:rsidP="005F430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Знання у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відриві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309" w:rsidRPr="005F4309" w:rsidRDefault="005F4309" w:rsidP="005F430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Орієнтація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розв’язання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конкретних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</w:t>
            </w:r>
          </w:p>
        </w:tc>
      </w:tr>
      <w:tr w:rsidR="005F4309" w:rsidRPr="005F4309" w:rsidTr="005F430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309" w:rsidRPr="005F4309" w:rsidRDefault="005F4309" w:rsidP="005F430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Репродуктивний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споглядальний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тип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309" w:rsidRPr="005F4309" w:rsidRDefault="005F4309" w:rsidP="005F430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Інноваційний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активних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методах</w:t>
            </w:r>
          </w:p>
        </w:tc>
      </w:tr>
      <w:tr w:rsidR="005F4309" w:rsidRPr="005F4309" w:rsidTr="005F430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309" w:rsidRPr="005F4309" w:rsidRDefault="005F4309" w:rsidP="005F430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функціонування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309" w:rsidRPr="005F4309" w:rsidRDefault="005F4309" w:rsidP="005F430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випереджального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проектного розвитку</w:t>
            </w:r>
          </w:p>
        </w:tc>
      </w:tr>
      <w:tr w:rsidR="005F4309" w:rsidRPr="005F4309" w:rsidTr="005F430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309" w:rsidRPr="005F4309" w:rsidRDefault="005F4309" w:rsidP="005F430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Жорсткість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309" w:rsidRPr="005F4309" w:rsidRDefault="005F4309" w:rsidP="005F430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Гнучкі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варіативні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авторські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</w:tr>
      <w:tr w:rsidR="005F4309" w:rsidRPr="005F4309" w:rsidTr="005F430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309" w:rsidRPr="005F4309" w:rsidRDefault="005F4309" w:rsidP="005F430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Нововведення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мають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епізодичний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309" w:rsidRPr="005F4309" w:rsidRDefault="005F4309" w:rsidP="005F430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Постійний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інноваційний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охоплює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аспекти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</w:p>
        </w:tc>
      </w:tr>
      <w:tr w:rsidR="005F4309" w:rsidRPr="005F4309" w:rsidTr="005F430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309" w:rsidRPr="005F4309" w:rsidRDefault="005F4309" w:rsidP="005F430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основі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освітніх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результатів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ЗВН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309" w:rsidRPr="005F4309" w:rsidRDefault="005F4309" w:rsidP="005F430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Ключові</w:t>
            </w:r>
            <w:proofErr w:type="spellEnd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компетентності</w:t>
            </w:r>
            <w:proofErr w:type="spellEnd"/>
          </w:p>
        </w:tc>
      </w:tr>
    </w:tbl>
    <w:p w:rsidR="005F4309" w:rsidRPr="005F4309" w:rsidRDefault="005F4309" w:rsidP="005F4309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 </w:t>
      </w:r>
    </w:p>
    <w:p w:rsidR="005F4309" w:rsidRPr="005F4309" w:rsidRDefault="005F4309" w:rsidP="005F4309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Важливу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роль в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реалізації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компетентнісного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підходу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мають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технології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саморегульованого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навчання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розвиваючі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технології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активні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методи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навчання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прийоми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та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різні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форми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роботи.</w:t>
      </w:r>
    </w:p>
    <w:p w:rsidR="005F4309" w:rsidRPr="005F4309" w:rsidRDefault="005F4309" w:rsidP="005F4309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До них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відносяться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:</w:t>
      </w:r>
    </w:p>
    <w:p w:rsidR="005F4309" w:rsidRPr="005F4309" w:rsidRDefault="005F4309" w:rsidP="005F4309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когнітивно-орієнтовані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технології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(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діалогічні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методи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навчання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семінари-дискусії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проблемне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навчання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тренінги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тощо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);</w:t>
      </w:r>
    </w:p>
    <w:p w:rsidR="005F4309" w:rsidRPr="005F4309" w:rsidRDefault="005F4309" w:rsidP="005F4309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діяльнісно-орієнтовані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технології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(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проекти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контекстне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навчання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рольові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та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ділові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ігри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дидактичні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завдання,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технологічні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карти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тощо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);</w:t>
      </w:r>
    </w:p>
    <w:p w:rsidR="005F4309" w:rsidRPr="005F4309" w:rsidRDefault="005F4309" w:rsidP="005F4309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особистісно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зорієнтовані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технології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(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інтерактивні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та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імітаційні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ігри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тренінги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розвитку,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розвивальна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психодіагностика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тощо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);</w:t>
      </w:r>
    </w:p>
    <w:p w:rsidR="005F4309" w:rsidRPr="005F4309" w:rsidRDefault="005F4309" w:rsidP="005F4309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модульна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технологія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яка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дозволяє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створити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відносно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уніфіковану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модель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вивчення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кожної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теми, до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якої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входять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(на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прикладі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математики)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такі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заняття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: "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Вступна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лекція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", "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Навчання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вирішування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завдання", "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Самостійне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рішення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задач", "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Науково-практична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конференція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", та "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Підсумковий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контроль".</w:t>
      </w:r>
    </w:p>
    <w:p w:rsidR="005F4309" w:rsidRDefault="005F4309" w:rsidP="005F4309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</w:pPr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lastRenderedPageBreak/>
        <w:t xml:space="preserve">На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різних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етапах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заняття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учні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є не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пасивними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слухачами,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що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відтворюють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дії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вчителя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, а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активними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учасниками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процесу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 xml:space="preserve"> </w:t>
      </w:r>
      <w:proofErr w:type="spellStart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пізнання</w:t>
      </w:r>
      <w:proofErr w:type="spellEnd"/>
      <w:r w:rsidRPr="005F4309">
        <w:rPr>
          <w:rFonts w:ascii="Times New Roman" w:eastAsia="Times New Roman" w:hAnsi="Times New Roman" w:cs="Times New Roman"/>
          <w:color w:val="313E46"/>
          <w:sz w:val="28"/>
          <w:szCs w:val="28"/>
          <w:lang w:eastAsia="ru-RU"/>
        </w:rPr>
        <w:t>.</w:t>
      </w:r>
    </w:p>
    <w:p w:rsidR="007B10E1" w:rsidRPr="00472608" w:rsidRDefault="007B10E1" w:rsidP="005F4309">
      <w:pPr>
        <w:shd w:val="clear" w:color="auto" w:fill="F9F9F9"/>
        <w:spacing w:after="120" w:line="255" w:lineRule="atLeast"/>
        <w:rPr>
          <w:rFonts w:ascii="Times New Roman" w:eastAsia="Times New Roman" w:hAnsi="Times New Roman" w:cs="Times New Roman"/>
          <w:color w:val="313E46"/>
          <w:sz w:val="40"/>
          <w:szCs w:val="40"/>
          <w:lang w:eastAsia="ru-RU"/>
        </w:rPr>
      </w:pPr>
    </w:p>
    <w:sectPr w:rsidR="007B10E1" w:rsidRPr="00472608" w:rsidSect="0032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AC2"/>
    <w:multiLevelType w:val="multilevel"/>
    <w:tmpl w:val="AD74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90DB9"/>
    <w:multiLevelType w:val="multilevel"/>
    <w:tmpl w:val="2398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A707A"/>
    <w:multiLevelType w:val="multilevel"/>
    <w:tmpl w:val="9CD0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A2E31"/>
    <w:multiLevelType w:val="multilevel"/>
    <w:tmpl w:val="8EE0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309"/>
    <w:rsid w:val="000C6D7D"/>
    <w:rsid w:val="00323597"/>
    <w:rsid w:val="00472608"/>
    <w:rsid w:val="005F4309"/>
    <w:rsid w:val="007B10E1"/>
    <w:rsid w:val="00B7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4482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50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1969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987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894599">
                  <w:marLeft w:val="0"/>
                  <w:marRight w:val="0"/>
                  <w:marTop w:val="7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296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3827</Words>
  <Characters>2182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</cp:revision>
  <dcterms:created xsi:type="dcterms:W3CDTF">2021-06-21T19:17:00Z</dcterms:created>
  <dcterms:modified xsi:type="dcterms:W3CDTF">2021-07-22T18:48:00Z</dcterms:modified>
</cp:coreProperties>
</file>